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1BA9" w14:textId="77777777" w:rsidR="00041324" w:rsidRDefault="00041324">
      <w:pPr>
        <w:jc w:val="center"/>
        <w:rPr>
          <w:b/>
          <w:sz w:val="24"/>
          <w:szCs w:val="24"/>
        </w:rPr>
      </w:pPr>
    </w:p>
    <w:p w14:paraId="44BDC431" w14:textId="77777777" w:rsidR="00041324" w:rsidRDefault="00041324">
      <w:pPr>
        <w:jc w:val="center"/>
        <w:rPr>
          <w:b/>
          <w:sz w:val="24"/>
          <w:szCs w:val="24"/>
        </w:rPr>
      </w:pPr>
    </w:p>
    <w:p w14:paraId="32B955DD" w14:textId="4D6C09B8" w:rsidR="00D01780" w:rsidRDefault="006246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Polski przemysł szuka paliwa. Czy gaz będzie w cenie?</w:t>
      </w:r>
    </w:p>
    <w:p w14:paraId="5F7D766F" w14:textId="77777777" w:rsidR="00D01780" w:rsidRDefault="00D01780">
      <w:pPr>
        <w:jc w:val="both"/>
        <w:rPr>
          <w:b/>
        </w:rPr>
      </w:pPr>
    </w:p>
    <w:p w14:paraId="6B356A7F" w14:textId="77777777" w:rsidR="00D01780" w:rsidRDefault="00D01780">
      <w:pPr>
        <w:jc w:val="both"/>
        <w:rPr>
          <w:b/>
        </w:rPr>
      </w:pPr>
    </w:p>
    <w:p w14:paraId="7B4372BC" w14:textId="77777777" w:rsidR="00D01780" w:rsidRDefault="0062461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Zapewnienie stabilności energetycznej i dostosowanie do rygorystycznych przepisów klimatycznych - oto wyzwania polskiego przemysłu;</w:t>
      </w:r>
    </w:p>
    <w:p w14:paraId="65958603" w14:textId="3D746D45" w:rsidR="00D01780" w:rsidRDefault="0062461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Ostatni rok to wzrosty cen uprawnień do emisji CO</w:t>
      </w:r>
      <w:r w:rsidRPr="00041324">
        <w:rPr>
          <w:b/>
          <w:vertAlign w:val="subscript"/>
        </w:rPr>
        <w:t>2</w:t>
      </w:r>
      <w:r>
        <w:rPr>
          <w:b/>
        </w:rPr>
        <w:t xml:space="preserve"> o 45 proc. i cen węgla o</w:t>
      </w:r>
      <w:r w:rsidR="00041324">
        <w:rPr>
          <w:b/>
        </w:rPr>
        <w:t> </w:t>
      </w:r>
      <w:r>
        <w:rPr>
          <w:b/>
        </w:rPr>
        <w:t>ponad 100 proc.!</w:t>
      </w:r>
    </w:p>
    <w:p w14:paraId="34431AB3" w14:textId="77777777" w:rsidR="00D01780" w:rsidRDefault="0062461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 wybuchu wojny i trwającym kr</w:t>
      </w:r>
      <w:r>
        <w:rPr>
          <w:b/>
        </w:rPr>
        <w:t>yzysie energetycznym gaz jest ważną alternatywą jako źródło energii technologicznej.</w:t>
      </w:r>
    </w:p>
    <w:p w14:paraId="0D64174D" w14:textId="77777777" w:rsidR="00D01780" w:rsidRDefault="00D01780">
      <w:pPr>
        <w:jc w:val="both"/>
        <w:rPr>
          <w:b/>
        </w:rPr>
      </w:pPr>
    </w:p>
    <w:p w14:paraId="53DEA962" w14:textId="77777777" w:rsidR="00D01780" w:rsidRDefault="00D01780">
      <w:pPr>
        <w:jc w:val="both"/>
        <w:rPr>
          <w:sz w:val="20"/>
          <w:szCs w:val="20"/>
        </w:rPr>
      </w:pPr>
    </w:p>
    <w:p w14:paraId="2014E839" w14:textId="77777777" w:rsidR="00D01780" w:rsidRDefault="00D01780">
      <w:pPr>
        <w:jc w:val="both"/>
        <w:rPr>
          <w:sz w:val="20"/>
          <w:szCs w:val="20"/>
        </w:rPr>
      </w:pPr>
    </w:p>
    <w:p w14:paraId="5D1DA175" w14:textId="77777777" w:rsidR="00D01780" w:rsidRDefault="00624613">
      <w:pPr>
        <w:jc w:val="both"/>
        <w:rPr>
          <w:sz w:val="20"/>
          <w:szCs w:val="20"/>
        </w:rPr>
      </w:pPr>
      <w:r>
        <w:rPr>
          <w:sz w:val="20"/>
          <w:szCs w:val="20"/>
        </w:rPr>
        <w:t>Od końcówki lutego w Europie trwa rewolucja energetyczna. Jej driverem była przede wszystkim nagła potrzeba odejścia od współpracy z Rosją, ale również zmiany, do który</w:t>
      </w:r>
      <w:r>
        <w:rPr>
          <w:sz w:val="20"/>
          <w:szCs w:val="20"/>
        </w:rPr>
        <w:t>ch przedsiębiorców zmuszają pakiety klimatyczne wdrażane przez Komisję Europejską, w tym Fit for 55. Jak sytuacja wygląda po kwartale od początku zmian?</w:t>
      </w:r>
    </w:p>
    <w:p w14:paraId="54C7DBAC" w14:textId="77777777" w:rsidR="00D01780" w:rsidRDefault="00D01780">
      <w:pPr>
        <w:jc w:val="both"/>
        <w:rPr>
          <w:sz w:val="20"/>
          <w:szCs w:val="20"/>
        </w:rPr>
      </w:pPr>
    </w:p>
    <w:p w14:paraId="12432AFB" w14:textId="77777777" w:rsidR="00D01780" w:rsidRDefault="00D01780">
      <w:pPr>
        <w:jc w:val="both"/>
        <w:rPr>
          <w:sz w:val="20"/>
          <w:szCs w:val="20"/>
        </w:rPr>
      </w:pPr>
    </w:p>
    <w:p w14:paraId="35D49C53" w14:textId="77777777" w:rsidR="00D01780" w:rsidRDefault="0062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Gaz - naturalna opcja w dekarbonizacji</w:t>
      </w:r>
    </w:p>
    <w:p w14:paraId="387DFE62" w14:textId="77777777" w:rsidR="00D01780" w:rsidRDefault="00D01780">
      <w:pPr>
        <w:jc w:val="both"/>
        <w:rPr>
          <w:sz w:val="20"/>
          <w:szCs w:val="20"/>
        </w:rPr>
      </w:pPr>
    </w:p>
    <w:p w14:paraId="5494D476" w14:textId="6C3F93B5" w:rsidR="00D01780" w:rsidRDefault="00624613">
      <w:pPr>
        <w:jc w:val="both"/>
        <w:rPr>
          <w:sz w:val="20"/>
          <w:szCs w:val="20"/>
        </w:rPr>
      </w:pPr>
      <w:r>
        <w:rPr>
          <w:sz w:val="20"/>
          <w:szCs w:val="20"/>
        </w:rPr>
        <w:t>Przed końcem lutego głównym driverem przechodzenia przedsiębi</w:t>
      </w:r>
      <w:r>
        <w:rPr>
          <w:sz w:val="20"/>
          <w:szCs w:val="20"/>
        </w:rPr>
        <w:t>orstw na gaz była potrzeba dostosowania się do przepisów klimatycznych w drodze do neutralności, którą na 2050</w:t>
      </w:r>
      <w:r w:rsidR="00041324">
        <w:rPr>
          <w:sz w:val="20"/>
          <w:szCs w:val="20"/>
        </w:rPr>
        <w:t> </w:t>
      </w:r>
      <w:r>
        <w:rPr>
          <w:sz w:val="20"/>
          <w:szCs w:val="20"/>
        </w:rPr>
        <w:t>r. planuje Komisja Europejska. Niższe emisje gazów (w tym CO</w:t>
      </w:r>
      <w:r w:rsidR="0004132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SOx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NOx</w:t>
      </w:r>
      <w:proofErr w:type="spellEnd"/>
      <w:r>
        <w:rPr>
          <w:sz w:val="20"/>
          <w:szCs w:val="20"/>
        </w:rPr>
        <w:t>), stosunkowo łatwy dostęp czy choćby umiarkowane ceny w stosunku do inny</w:t>
      </w:r>
      <w:r>
        <w:rPr>
          <w:sz w:val="20"/>
          <w:szCs w:val="20"/>
        </w:rPr>
        <w:t>ch paliw - to główne zalety tego paliwa. Gaz to naturalna opcja w dekarbonizacji przemysłu.</w:t>
      </w:r>
    </w:p>
    <w:p w14:paraId="6CA78B0E" w14:textId="77777777" w:rsidR="00D01780" w:rsidRDefault="0062461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- Przed przedsiębiorcami z branży produkcyjnych na horyzoncie pojawiały się informacje dotyczące wymogu dostosowania zakładów do nowych przepisów klimatycznych. Gaz</w:t>
      </w:r>
      <w:r>
        <w:rPr>
          <w:i/>
          <w:sz w:val="20"/>
          <w:szCs w:val="20"/>
        </w:rPr>
        <w:t xml:space="preserve"> słusznie traktowano jako ważną alternatywę. Wybuch wojny na Ukrainie wywołał panikę na rynku, gdyż zakończenie współpracy z Rosją w zakresie dostaw gazu oznaczało zaburzenie ładu funkcjonującego od dziesięcioleci. Czy ta panika była słuszna? Okazuje się, </w:t>
      </w:r>
      <w:r>
        <w:rPr>
          <w:i/>
          <w:sz w:val="20"/>
          <w:szCs w:val="20"/>
        </w:rPr>
        <w:t>że nie</w:t>
      </w:r>
      <w:r>
        <w:rPr>
          <w:sz w:val="20"/>
          <w:szCs w:val="20"/>
        </w:rPr>
        <w:t xml:space="preserve"> - mówi </w:t>
      </w:r>
      <w:r>
        <w:rPr>
          <w:b/>
          <w:sz w:val="20"/>
          <w:szCs w:val="20"/>
        </w:rPr>
        <w:t>Krzysztof Kowalski, CEO DUON Dystrybucja, jednego z dostawców gazu w Polsce</w:t>
      </w:r>
      <w:r>
        <w:rPr>
          <w:sz w:val="20"/>
          <w:szCs w:val="20"/>
        </w:rPr>
        <w:t>.</w:t>
      </w:r>
    </w:p>
    <w:p w14:paraId="728E9045" w14:textId="77777777" w:rsidR="00D01780" w:rsidRDefault="00D01780">
      <w:pPr>
        <w:jc w:val="both"/>
        <w:rPr>
          <w:sz w:val="20"/>
          <w:szCs w:val="20"/>
        </w:rPr>
      </w:pPr>
    </w:p>
    <w:p w14:paraId="62418E64" w14:textId="77777777" w:rsidR="00D01780" w:rsidRDefault="00D01780">
      <w:pPr>
        <w:jc w:val="both"/>
        <w:rPr>
          <w:sz w:val="20"/>
          <w:szCs w:val="20"/>
        </w:rPr>
      </w:pPr>
    </w:p>
    <w:p w14:paraId="08007EC1" w14:textId="77777777" w:rsidR="00D01780" w:rsidRDefault="0062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Gaz dziś - czas na dywersyfikację</w:t>
      </w:r>
    </w:p>
    <w:p w14:paraId="160B5F39" w14:textId="77777777" w:rsidR="00D01780" w:rsidRDefault="00D01780">
      <w:pPr>
        <w:jc w:val="both"/>
        <w:rPr>
          <w:sz w:val="20"/>
          <w:szCs w:val="20"/>
        </w:rPr>
      </w:pPr>
    </w:p>
    <w:p w14:paraId="4D50CE85" w14:textId="77777777" w:rsidR="00D01780" w:rsidRDefault="00624613">
      <w:pPr>
        <w:jc w:val="both"/>
        <w:rPr>
          <w:sz w:val="20"/>
          <w:szCs w:val="20"/>
        </w:rPr>
      </w:pPr>
      <w:r>
        <w:rPr>
          <w:sz w:val="20"/>
          <w:szCs w:val="20"/>
        </w:rPr>
        <w:t>Całkowite odejście od rosyjskiego gazu wywołało znaczny niepokój w Polsce, gdzie ponad połowa (ok. 55 proc.) tego paliwa pochodz</w:t>
      </w:r>
      <w:r>
        <w:rPr>
          <w:sz w:val="20"/>
          <w:szCs w:val="20"/>
        </w:rPr>
        <w:t xml:space="preserve">iła z Rosji. Kraje Unii Europejskiej (przed wybuchem wojny 47 proc. wolumenu z Rosji), w tym Polska, szybko zwróciły się w stronę LNG. Wsparcie USA, zabiegi dyplomatyczne polityków UE w Nigerii, Egipcie czy nawet zainteresowanie gazem z Australii i Iranu, </w:t>
      </w:r>
      <w:r>
        <w:rPr>
          <w:sz w:val="20"/>
          <w:szCs w:val="20"/>
        </w:rPr>
        <w:t>ale też rozbudowana infrastruktura (37 działających terminali, 5 w budowie, 27 planowanych, co jest drugim wynikiem wśród kontynentów po Azji), pozwalają mieć pewność, że wszelkie potrzeby zostaną zaspokojone dzięki dywersyfikacji źródeł.</w:t>
      </w:r>
    </w:p>
    <w:p w14:paraId="300FA2BA" w14:textId="77777777" w:rsidR="00D01780" w:rsidRDefault="00D01780">
      <w:pPr>
        <w:jc w:val="both"/>
        <w:rPr>
          <w:sz w:val="20"/>
          <w:szCs w:val="20"/>
        </w:rPr>
      </w:pPr>
    </w:p>
    <w:p w14:paraId="62E28E50" w14:textId="77777777" w:rsidR="00D01780" w:rsidRDefault="00624613">
      <w:pPr>
        <w:jc w:val="both"/>
        <w:rPr>
          <w:sz w:val="20"/>
          <w:szCs w:val="20"/>
        </w:rPr>
      </w:pPr>
      <w:r>
        <w:rPr>
          <w:sz w:val="20"/>
          <w:szCs w:val="20"/>
        </w:rPr>
        <w:t>Co więcej, w ost</w:t>
      </w:r>
      <w:r>
        <w:rPr>
          <w:sz w:val="20"/>
          <w:szCs w:val="20"/>
        </w:rPr>
        <w:t xml:space="preserve">atnich tygodniach ceny gazu na giełdzie holenderskiej spadają, oscylując w granicach 85 euro za megawatogodzinę, podczas gdy na początku marca wynosiły ponad 220 euro! </w:t>
      </w:r>
    </w:p>
    <w:p w14:paraId="287A7D9D" w14:textId="77777777" w:rsidR="00D01780" w:rsidRDefault="0062461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- Uzależnienie od jednego kraju i prowadzącego z niego gazociągu, a raczej kaprysu jedn</w:t>
      </w:r>
      <w:r>
        <w:rPr>
          <w:i/>
          <w:sz w:val="20"/>
          <w:szCs w:val="20"/>
        </w:rPr>
        <w:t xml:space="preserve">ego człowieka mogłoby zachwiać stabilnością naszych przedsiębiorstw i gospodarstw domowych. Okazuje się jednak, że szybko przewartościowano myślenie i stosunkowo łatwo można znaleźć wyjście, szczególnie że aż </w:t>
      </w:r>
      <w:r>
        <w:rPr>
          <w:i/>
          <w:sz w:val="20"/>
          <w:szCs w:val="20"/>
        </w:rPr>
        <w:lastRenderedPageBreak/>
        <w:t>80 proc. rezerw gazu znajduje się poza Rosją. R</w:t>
      </w:r>
      <w:r>
        <w:rPr>
          <w:i/>
          <w:sz w:val="20"/>
          <w:szCs w:val="20"/>
        </w:rPr>
        <w:t>ynek obecnie dąży do stabilności, wracając do cen sprzed wojny</w:t>
      </w:r>
      <w:r>
        <w:rPr>
          <w:sz w:val="20"/>
          <w:szCs w:val="20"/>
        </w:rPr>
        <w:t xml:space="preserve"> - dodaje </w:t>
      </w:r>
      <w:r>
        <w:rPr>
          <w:b/>
          <w:sz w:val="20"/>
          <w:szCs w:val="20"/>
        </w:rPr>
        <w:t>Krzysztof Kowalski</w:t>
      </w:r>
      <w:r>
        <w:rPr>
          <w:sz w:val="20"/>
          <w:szCs w:val="20"/>
        </w:rPr>
        <w:t>.</w:t>
      </w:r>
    </w:p>
    <w:p w14:paraId="7E31AEBF" w14:textId="77777777" w:rsidR="00D01780" w:rsidRDefault="00D01780">
      <w:pPr>
        <w:jc w:val="both"/>
        <w:rPr>
          <w:sz w:val="20"/>
          <w:szCs w:val="20"/>
        </w:rPr>
      </w:pPr>
    </w:p>
    <w:p w14:paraId="5309D6DD" w14:textId="77777777" w:rsidR="00D01780" w:rsidRDefault="00D01780">
      <w:pPr>
        <w:jc w:val="both"/>
        <w:rPr>
          <w:sz w:val="20"/>
          <w:szCs w:val="20"/>
        </w:rPr>
      </w:pPr>
    </w:p>
    <w:p w14:paraId="3B84B154" w14:textId="77777777" w:rsidR="00D01780" w:rsidRDefault="0062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Nie jesteś </w:t>
      </w:r>
      <w:proofErr w:type="spellStart"/>
      <w:r>
        <w:rPr>
          <w:b/>
          <w:sz w:val="20"/>
          <w:szCs w:val="20"/>
        </w:rPr>
        <w:t>eko</w:t>
      </w:r>
      <w:proofErr w:type="spellEnd"/>
      <w:r>
        <w:rPr>
          <w:b/>
          <w:sz w:val="20"/>
          <w:szCs w:val="20"/>
        </w:rPr>
        <w:t>? To płać!</w:t>
      </w:r>
    </w:p>
    <w:p w14:paraId="6C93C392" w14:textId="77777777" w:rsidR="00D01780" w:rsidRDefault="00D01780">
      <w:pPr>
        <w:jc w:val="both"/>
        <w:rPr>
          <w:sz w:val="20"/>
          <w:szCs w:val="20"/>
        </w:rPr>
      </w:pPr>
    </w:p>
    <w:p w14:paraId="7BC2B2FE" w14:textId="70CC6854" w:rsidR="00D01780" w:rsidRDefault="00624613">
      <w:pPr>
        <w:jc w:val="both"/>
        <w:rPr>
          <w:sz w:val="20"/>
          <w:szCs w:val="20"/>
        </w:rPr>
      </w:pPr>
      <w:r>
        <w:rPr>
          <w:sz w:val="20"/>
          <w:szCs w:val="20"/>
        </w:rPr>
        <w:t>Pakiet Fit for 55, w tym dyrektywa MCP zmusza europejskich przedsiębiorców do dostosowania instalacji tak, by spełniały nowe, rygorystyczne normy emisji gazów. To proces nieunikniony, a</w:t>
      </w:r>
      <w:r w:rsidR="00041324">
        <w:rPr>
          <w:sz w:val="20"/>
          <w:szCs w:val="20"/>
        </w:rPr>
        <w:t> </w:t>
      </w:r>
      <w:r>
        <w:rPr>
          <w:sz w:val="20"/>
          <w:szCs w:val="20"/>
        </w:rPr>
        <w:t>graniczne daty to lata 2025 i 2030 w zależności od wielkości instalacj</w:t>
      </w:r>
      <w:r>
        <w:rPr>
          <w:sz w:val="20"/>
          <w:szCs w:val="20"/>
        </w:rPr>
        <w:t>i. Najprostszym sposobem jest odejście od zasilania węglem, co wynika również z ekonomii. Po pierwsze uprawnienia do emisji CO</w:t>
      </w:r>
      <w:r w:rsidRPr="0004132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kosztują dziś ponad 80 euro za tonę, podczas gdy w analogicznym okresie roku ubiegłego wynosiły zaledwie 55 euro (wzrost o 45 pr</w:t>
      </w:r>
      <w:r>
        <w:rPr>
          <w:sz w:val="20"/>
          <w:szCs w:val="20"/>
        </w:rPr>
        <w:t>oc.!).</w:t>
      </w:r>
    </w:p>
    <w:p w14:paraId="7759BD52" w14:textId="77777777" w:rsidR="00D01780" w:rsidRDefault="00D01780">
      <w:pPr>
        <w:jc w:val="both"/>
        <w:rPr>
          <w:sz w:val="20"/>
          <w:szCs w:val="20"/>
        </w:rPr>
      </w:pPr>
    </w:p>
    <w:p w14:paraId="48C0E727" w14:textId="77777777" w:rsidR="00D01780" w:rsidRDefault="00624613">
      <w:pPr>
        <w:jc w:val="both"/>
        <w:rPr>
          <w:sz w:val="20"/>
          <w:szCs w:val="20"/>
        </w:rPr>
      </w:pPr>
      <w:r>
        <w:rPr>
          <w:sz w:val="20"/>
          <w:szCs w:val="20"/>
        </w:rPr>
        <w:t>Również ceny węgla do wykorzystania przemysłowego rosną. W styczniu cena za tonę wynosiła ok. 649 zł, a w maju już 1366 (wzrost o 110 proc.!)</w:t>
      </w:r>
    </w:p>
    <w:p w14:paraId="2B70A075" w14:textId="2B4A4BED" w:rsidR="00D01780" w:rsidRDefault="0062461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- Ponadto ceny gazu dzięki kontraktom długoterminowym mogą być </w:t>
      </w:r>
      <w:proofErr w:type="spellStart"/>
      <w:r>
        <w:rPr>
          <w:i/>
          <w:sz w:val="20"/>
          <w:szCs w:val="20"/>
        </w:rPr>
        <w:t>hedgowane</w:t>
      </w:r>
      <w:proofErr w:type="spellEnd"/>
      <w:r>
        <w:rPr>
          <w:i/>
          <w:sz w:val="20"/>
          <w:szCs w:val="20"/>
        </w:rPr>
        <w:t>, dzięki czemu możemy mów</w:t>
      </w:r>
      <w:r>
        <w:rPr>
          <w:i/>
          <w:sz w:val="20"/>
          <w:szCs w:val="20"/>
        </w:rPr>
        <w:t>ić nie tylko o stabilności biznesu opartego na gazie, ale też o dodatkowym czynniku, jakim jest bilans ekonomiczny. Gaz to pełnowartościowe źródło energii, a jednocześnie paliwo czystsze i</w:t>
      </w:r>
      <w:r w:rsidR="00041324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 xml:space="preserve">łatwiejsze w obsłudze, co również wpływa na redukcję kosztów </w:t>
      </w:r>
      <w:r>
        <w:rPr>
          <w:sz w:val="20"/>
          <w:szCs w:val="20"/>
        </w:rPr>
        <w:t>- pods</w:t>
      </w:r>
      <w:r>
        <w:rPr>
          <w:sz w:val="20"/>
          <w:szCs w:val="20"/>
        </w:rPr>
        <w:t xml:space="preserve">umowuje </w:t>
      </w:r>
      <w:r>
        <w:rPr>
          <w:b/>
          <w:sz w:val="20"/>
          <w:szCs w:val="20"/>
        </w:rPr>
        <w:t>ekspert DUON</w:t>
      </w:r>
      <w:r>
        <w:rPr>
          <w:sz w:val="20"/>
          <w:szCs w:val="20"/>
        </w:rPr>
        <w:t>.</w:t>
      </w:r>
    </w:p>
    <w:p w14:paraId="1AC86174" w14:textId="77777777" w:rsidR="00D01780" w:rsidRDefault="00D01780">
      <w:pPr>
        <w:jc w:val="both"/>
        <w:rPr>
          <w:sz w:val="20"/>
          <w:szCs w:val="20"/>
        </w:rPr>
      </w:pPr>
    </w:p>
    <w:p w14:paraId="144F546B" w14:textId="77777777" w:rsidR="00D01780" w:rsidRDefault="00D01780">
      <w:pPr>
        <w:jc w:val="both"/>
        <w:rPr>
          <w:sz w:val="20"/>
          <w:szCs w:val="20"/>
        </w:rPr>
      </w:pPr>
    </w:p>
    <w:p w14:paraId="426645F7" w14:textId="77777777" w:rsidR="00D01780" w:rsidRPr="00041324" w:rsidRDefault="00624613">
      <w:pPr>
        <w:jc w:val="both"/>
        <w:rPr>
          <w:sz w:val="14"/>
          <w:szCs w:val="14"/>
        </w:rPr>
      </w:pPr>
      <w:r w:rsidRPr="00041324">
        <w:rPr>
          <w:sz w:val="14"/>
          <w:szCs w:val="14"/>
        </w:rPr>
        <w:t>Źródła:</w:t>
      </w:r>
    </w:p>
    <w:p w14:paraId="6896FE4D" w14:textId="77777777" w:rsidR="00D01780" w:rsidRPr="00041324" w:rsidRDefault="00624613">
      <w:pPr>
        <w:jc w:val="both"/>
        <w:rPr>
          <w:sz w:val="14"/>
          <w:szCs w:val="14"/>
        </w:rPr>
      </w:pPr>
      <w:hyperlink r:id="rId7">
        <w:r w:rsidRPr="00041324">
          <w:rPr>
            <w:color w:val="1155CC"/>
            <w:sz w:val="14"/>
            <w:szCs w:val="14"/>
            <w:u w:val="single"/>
          </w:rPr>
          <w:t>https://tradingeconomics.com/commodity/eu-natural</w:t>
        </w:r>
        <w:r w:rsidRPr="00041324">
          <w:rPr>
            <w:color w:val="1155CC"/>
            <w:sz w:val="14"/>
            <w:szCs w:val="14"/>
            <w:u w:val="single"/>
          </w:rPr>
          <w:t>-</w:t>
        </w:r>
        <w:r w:rsidRPr="00041324">
          <w:rPr>
            <w:color w:val="1155CC"/>
            <w:sz w:val="14"/>
            <w:szCs w:val="14"/>
            <w:u w:val="single"/>
          </w:rPr>
          <w:t>gas</w:t>
        </w:r>
      </w:hyperlink>
    </w:p>
    <w:p w14:paraId="03A6CD8E" w14:textId="77777777" w:rsidR="00D01780" w:rsidRPr="00041324" w:rsidRDefault="00624613">
      <w:pPr>
        <w:jc w:val="both"/>
        <w:rPr>
          <w:sz w:val="14"/>
          <w:szCs w:val="14"/>
        </w:rPr>
      </w:pPr>
      <w:hyperlink r:id="rId8">
        <w:r w:rsidRPr="00041324">
          <w:rPr>
            <w:color w:val="1155CC"/>
            <w:sz w:val="14"/>
            <w:szCs w:val="14"/>
            <w:u w:val="single"/>
          </w:rPr>
          <w:t>https://polskirynekwegla.pl/indeks-ps</w:t>
        </w:r>
        <w:r w:rsidRPr="00041324">
          <w:rPr>
            <w:color w:val="1155CC"/>
            <w:sz w:val="14"/>
            <w:szCs w:val="14"/>
            <w:u w:val="single"/>
          </w:rPr>
          <w:t>c</w:t>
        </w:r>
        <w:r w:rsidRPr="00041324">
          <w:rPr>
            <w:color w:val="1155CC"/>
            <w:sz w:val="14"/>
            <w:szCs w:val="14"/>
            <w:u w:val="single"/>
          </w:rPr>
          <w:t>mi-1-kolejna-publikacja-w-dniu-1-czerwca-o-godzinie-1200</w:t>
        </w:r>
      </w:hyperlink>
      <w:r w:rsidRPr="00041324">
        <w:rPr>
          <w:sz w:val="14"/>
          <w:szCs w:val="14"/>
        </w:rPr>
        <w:t xml:space="preserve"> </w:t>
      </w:r>
    </w:p>
    <w:p w14:paraId="3128848C" w14:textId="77777777" w:rsidR="00D01780" w:rsidRPr="00041324" w:rsidRDefault="00624613">
      <w:pPr>
        <w:jc w:val="both"/>
        <w:rPr>
          <w:sz w:val="14"/>
          <w:szCs w:val="14"/>
        </w:rPr>
      </w:pPr>
      <w:hyperlink r:id="rId9">
        <w:r w:rsidRPr="00041324">
          <w:rPr>
            <w:color w:val="1155CC"/>
            <w:sz w:val="14"/>
            <w:szCs w:val="14"/>
            <w:u w:val="single"/>
          </w:rPr>
          <w:t>https://www.wnp.pl/gornictwo/notowania/ceny_wegla/?zak</w:t>
        </w:r>
        <w:r w:rsidRPr="00041324">
          <w:rPr>
            <w:color w:val="1155CC"/>
            <w:sz w:val="14"/>
            <w:szCs w:val="14"/>
            <w:u w:val="single"/>
          </w:rPr>
          <w:t>r</w:t>
        </w:r>
        <w:r w:rsidRPr="00041324">
          <w:rPr>
            <w:color w:val="1155CC"/>
            <w:sz w:val="14"/>
            <w:szCs w:val="14"/>
            <w:u w:val="single"/>
          </w:rPr>
          <w:t>es=3</w:t>
        </w:r>
      </w:hyperlink>
      <w:r w:rsidRPr="00041324">
        <w:rPr>
          <w:sz w:val="14"/>
          <w:szCs w:val="14"/>
        </w:rPr>
        <w:t xml:space="preserve"> </w:t>
      </w:r>
    </w:p>
    <w:p w14:paraId="454974E3" w14:textId="0C1C7CB1" w:rsidR="00D01780" w:rsidRDefault="00D01780">
      <w:pPr>
        <w:jc w:val="both"/>
        <w:rPr>
          <w:sz w:val="20"/>
          <w:szCs w:val="20"/>
        </w:rPr>
      </w:pPr>
    </w:p>
    <w:p w14:paraId="3BE8475A" w14:textId="5906123F" w:rsidR="00041324" w:rsidRDefault="00041324">
      <w:pPr>
        <w:jc w:val="both"/>
        <w:rPr>
          <w:sz w:val="20"/>
          <w:szCs w:val="20"/>
        </w:rPr>
      </w:pPr>
    </w:p>
    <w:p w14:paraId="58F6F0D3" w14:textId="1481A4BF" w:rsidR="00041324" w:rsidRDefault="00041324">
      <w:pPr>
        <w:jc w:val="both"/>
        <w:rPr>
          <w:sz w:val="20"/>
          <w:szCs w:val="20"/>
        </w:rPr>
      </w:pPr>
    </w:p>
    <w:p w14:paraId="4C9A01E9" w14:textId="77777777" w:rsidR="00041324" w:rsidRDefault="00041324">
      <w:pPr>
        <w:jc w:val="both"/>
        <w:rPr>
          <w:sz w:val="20"/>
          <w:szCs w:val="20"/>
        </w:rPr>
      </w:pPr>
    </w:p>
    <w:p w14:paraId="68A74BEB" w14:textId="4E3D3017" w:rsidR="00041324" w:rsidRDefault="00041324">
      <w:pPr>
        <w:jc w:val="both"/>
        <w:rPr>
          <w:sz w:val="20"/>
          <w:szCs w:val="20"/>
        </w:rPr>
      </w:pPr>
    </w:p>
    <w:p w14:paraId="1C6ACF74" w14:textId="48A55A99" w:rsidR="00041324" w:rsidRDefault="00041324">
      <w:pPr>
        <w:jc w:val="both"/>
        <w:rPr>
          <w:sz w:val="20"/>
          <w:szCs w:val="20"/>
        </w:rPr>
      </w:pPr>
    </w:p>
    <w:p w14:paraId="0A918809" w14:textId="77777777" w:rsidR="00041324" w:rsidRDefault="00041324">
      <w:pPr>
        <w:jc w:val="both"/>
        <w:rPr>
          <w:sz w:val="20"/>
          <w:szCs w:val="20"/>
        </w:rPr>
      </w:pPr>
    </w:p>
    <w:p w14:paraId="5030CDF0" w14:textId="77777777" w:rsidR="00041324" w:rsidRPr="00D80C5C" w:rsidRDefault="00041324" w:rsidP="00041324">
      <w:pPr>
        <w:spacing w:line="240" w:lineRule="auto"/>
        <w:jc w:val="right"/>
        <w:rPr>
          <w:b/>
          <w:sz w:val="18"/>
          <w:szCs w:val="18"/>
        </w:rPr>
      </w:pPr>
      <w:r w:rsidRPr="00D80C5C">
        <w:rPr>
          <w:b/>
          <w:sz w:val="18"/>
          <w:szCs w:val="18"/>
        </w:rPr>
        <w:t>Kontakt dla mediów:</w:t>
      </w:r>
    </w:p>
    <w:p w14:paraId="7B594F58" w14:textId="77777777" w:rsidR="00041324" w:rsidRPr="00E45939" w:rsidRDefault="00041324" w:rsidP="00041324">
      <w:pPr>
        <w:spacing w:line="240" w:lineRule="auto"/>
        <w:jc w:val="right"/>
        <w:rPr>
          <w:sz w:val="18"/>
          <w:szCs w:val="18"/>
        </w:rPr>
      </w:pPr>
      <w:r w:rsidRPr="00E45939">
        <w:rPr>
          <w:sz w:val="18"/>
          <w:szCs w:val="18"/>
        </w:rPr>
        <w:t xml:space="preserve">Karol Maćkowiak </w:t>
      </w:r>
    </w:p>
    <w:p w14:paraId="2C45D709" w14:textId="77777777" w:rsidR="00041324" w:rsidRPr="00E45939" w:rsidRDefault="00041324" w:rsidP="00041324">
      <w:pPr>
        <w:spacing w:line="240" w:lineRule="auto"/>
        <w:jc w:val="right"/>
        <w:rPr>
          <w:sz w:val="18"/>
          <w:szCs w:val="18"/>
        </w:rPr>
      </w:pPr>
      <w:r w:rsidRPr="00E45939">
        <w:rPr>
          <w:sz w:val="18"/>
          <w:szCs w:val="18"/>
        </w:rPr>
        <w:t>PR Manager</w:t>
      </w:r>
    </w:p>
    <w:p w14:paraId="0E5735AF" w14:textId="77777777" w:rsidR="00041324" w:rsidRPr="00E45939" w:rsidRDefault="00041324" w:rsidP="00041324">
      <w:pPr>
        <w:spacing w:line="240" w:lineRule="auto"/>
        <w:jc w:val="right"/>
        <w:rPr>
          <w:color w:val="1155CC"/>
          <w:sz w:val="18"/>
          <w:szCs w:val="18"/>
        </w:rPr>
      </w:pPr>
      <w:r w:rsidRPr="00E45939">
        <w:rPr>
          <w:color w:val="1155CC"/>
          <w:sz w:val="18"/>
          <w:szCs w:val="18"/>
        </w:rPr>
        <w:t>karol.mackowiak@dotrelations.pl</w:t>
      </w:r>
    </w:p>
    <w:p w14:paraId="42B34401" w14:textId="0BEE40EB" w:rsidR="00041324" w:rsidRPr="00E45939" w:rsidRDefault="00041324" w:rsidP="00041324">
      <w:pPr>
        <w:spacing w:line="240" w:lineRule="auto"/>
        <w:jc w:val="right"/>
        <w:rPr>
          <w:b/>
          <w:sz w:val="18"/>
          <w:szCs w:val="18"/>
        </w:rPr>
      </w:pPr>
      <w:r w:rsidRPr="00E45939">
        <w:rPr>
          <w:sz w:val="18"/>
          <w:szCs w:val="18"/>
        </w:rPr>
        <w:t>tel. +48 690 033</w:t>
      </w:r>
      <w:r>
        <w:rPr>
          <w:sz w:val="18"/>
          <w:szCs w:val="18"/>
        </w:rPr>
        <w:t> </w:t>
      </w:r>
      <w:r w:rsidRPr="00E45939">
        <w:rPr>
          <w:sz w:val="18"/>
          <w:szCs w:val="18"/>
        </w:rPr>
        <w:t>116</w:t>
      </w:r>
    </w:p>
    <w:p w14:paraId="439898F5" w14:textId="77777777" w:rsidR="00041324" w:rsidRDefault="00041324">
      <w:pPr>
        <w:jc w:val="both"/>
        <w:rPr>
          <w:sz w:val="20"/>
          <w:szCs w:val="20"/>
        </w:rPr>
      </w:pPr>
    </w:p>
    <w:sectPr w:rsidR="00041324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A560" w14:textId="77777777" w:rsidR="00624613" w:rsidRDefault="00624613" w:rsidP="00041324">
      <w:pPr>
        <w:spacing w:line="240" w:lineRule="auto"/>
      </w:pPr>
      <w:r>
        <w:separator/>
      </w:r>
    </w:p>
  </w:endnote>
  <w:endnote w:type="continuationSeparator" w:id="0">
    <w:p w14:paraId="7445C2E7" w14:textId="77777777" w:rsidR="00624613" w:rsidRDefault="00624613" w:rsidP="00041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CDBF" w14:textId="77777777" w:rsidR="00624613" w:rsidRDefault="00624613" w:rsidP="00041324">
      <w:pPr>
        <w:spacing w:line="240" w:lineRule="auto"/>
      </w:pPr>
      <w:r>
        <w:separator/>
      </w:r>
    </w:p>
  </w:footnote>
  <w:footnote w:type="continuationSeparator" w:id="0">
    <w:p w14:paraId="40C8F6C2" w14:textId="77777777" w:rsidR="00624613" w:rsidRDefault="00624613" w:rsidP="000413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F2BA" w14:textId="1A749560" w:rsidR="00041324" w:rsidRDefault="00041324">
    <w:pPr>
      <w:pStyle w:val="Nagwek"/>
    </w:pPr>
    <w:r>
      <w:rPr>
        <w:rFonts w:ascii="Times New Roman" w:hAnsi="Times New Roman" w:cs="Times New Roman"/>
        <w:sz w:val="24"/>
        <w:szCs w:val="24"/>
      </w:rPr>
      <w:pict w14:anchorId="1DBDE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62095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ez nazwy-1_Obszar roboczy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440"/>
    <w:multiLevelType w:val="multilevel"/>
    <w:tmpl w:val="E5C2F5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055310"/>
    <w:multiLevelType w:val="multilevel"/>
    <w:tmpl w:val="A87E6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FC5F0F"/>
    <w:multiLevelType w:val="multilevel"/>
    <w:tmpl w:val="3A5C573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CEF40C2"/>
    <w:multiLevelType w:val="multilevel"/>
    <w:tmpl w:val="381E5B9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6773907">
    <w:abstractNumId w:val="0"/>
  </w:num>
  <w:num w:numId="2" w16cid:durableId="646016368">
    <w:abstractNumId w:val="3"/>
  </w:num>
  <w:num w:numId="3" w16cid:durableId="1524903757">
    <w:abstractNumId w:val="1"/>
  </w:num>
  <w:num w:numId="4" w16cid:durableId="259530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80"/>
    <w:rsid w:val="00041324"/>
    <w:rsid w:val="00624613"/>
    <w:rsid w:val="00D01780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E56D3"/>
  <w15:docId w15:val="{F30A489D-D2D1-4637-8047-F68C275C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13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324"/>
  </w:style>
  <w:style w:type="paragraph" w:styleId="Stopka">
    <w:name w:val="footer"/>
    <w:basedOn w:val="Normalny"/>
    <w:link w:val="StopkaZnak"/>
    <w:uiPriority w:val="99"/>
    <w:unhideWhenUsed/>
    <w:rsid w:val="000413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skirynekwegla.pl/indeks-pscmi-1-kolejna-publikacja-w-dniu-1-czerwca-o-godzinie-1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dingeconomics.com/commodity/eu-natural-g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np.pl/gornictwo/notowania/ceny_wegla/?zakres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Kowalewska</cp:lastModifiedBy>
  <cp:revision>2</cp:revision>
  <dcterms:created xsi:type="dcterms:W3CDTF">2022-06-06T10:03:00Z</dcterms:created>
  <dcterms:modified xsi:type="dcterms:W3CDTF">2022-06-06T10:34:00Z</dcterms:modified>
</cp:coreProperties>
</file>